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56"/>
        <w:tblW w:w="11670" w:type="dxa"/>
        <w:tblLayout w:type="fixed"/>
        <w:tblLook w:val="04A0" w:firstRow="1" w:lastRow="0" w:firstColumn="1" w:lastColumn="0" w:noHBand="0" w:noVBand="1"/>
      </w:tblPr>
      <w:tblGrid>
        <w:gridCol w:w="5700"/>
        <w:gridCol w:w="5970"/>
      </w:tblGrid>
      <w:tr w:rsidR="00CE7581" w:rsidRPr="00F62161" w:rsidTr="003C2254">
        <w:tc>
          <w:tcPr>
            <w:tcW w:w="11670" w:type="dxa"/>
            <w:gridSpan w:val="2"/>
            <w:tcBorders>
              <w:top w:val="single" w:sz="24" w:space="0" w:color="auto"/>
              <w:left w:val="single" w:sz="24" w:space="0" w:color="auto"/>
              <w:bottom w:val="single" w:sz="4" w:space="0" w:color="auto"/>
              <w:right w:val="single" w:sz="24" w:space="0" w:color="auto"/>
            </w:tcBorders>
            <w:hideMark/>
          </w:tcPr>
          <w:p w:rsidR="00CE7581" w:rsidRPr="00EF2C4A" w:rsidRDefault="00CE7581" w:rsidP="00CE7581">
            <w:pPr>
              <w:jc w:val="center"/>
              <w:rPr>
                <w:color w:val="000000" w:themeColor="text1"/>
                <w:sz w:val="36"/>
                <w:szCs w:val="36"/>
              </w:rPr>
            </w:pPr>
            <w:bookmarkStart w:id="0" w:name="_Hlk81982412"/>
            <w:bookmarkStart w:id="1" w:name="_GoBack"/>
            <w:bookmarkEnd w:id="1"/>
            <w:r w:rsidRPr="00EF2C4A">
              <w:rPr>
                <w:color w:val="000000" w:themeColor="text1"/>
                <w:sz w:val="36"/>
                <w:szCs w:val="36"/>
              </w:rPr>
              <w:t xml:space="preserve">What is it we expect students to learn?  </w:t>
            </w:r>
          </w:p>
        </w:tc>
      </w:tr>
      <w:tr w:rsidR="00CE7581" w:rsidRPr="00F62161" w:rsidTr="003C2254">
        <w:tc>
          <w:tcPr>
            <w:tcW w:w="5700" w:type="dxa"/>
            <w:tcBorders>
              <w:top w:val="single" w:sz="4" w:space="0" w:color="auto"/>
              <w:left w:val="single" w:sz="24" w:space="0" w:color="auto"/>
              <w:bottom w:val="single" w:sz="24" w:space="0" w:color="auto"/>
              <w:right w:val="single" w:sz="4" w:space="0" w:color="auto"/>
            </w:tcBorders>
            <w:hideMark/>
          </w:tcPr>
          <w:p w:rsidR="00CE7581" w:rsidRPr="00EF2C4A" w:rsidRDefault="00CE7581" w:rsidP="00CE7581">
            <w:pPr>
              <w:rPr>
                <w:color w:val="000000" w:themeColor="text1"/>
                <w:sz w:val="32"/>
                <w:szCs w:val="32"/>
              </w:rPr>
            </w:pPr>
            <w:r w:rsidRPr="00EF2C4A">
              <w:rPr>
                <w:color w:val="000000" w:themeColor="text1"/>
                <w:sz w:val="32"/>
                <w:szCs w:val="32"/>
              </w:rPr>
              <w:t xml:space="preserve">Grade: </w:t>
            </w:r>
            <w:r w:rsidR="008C2DAF" w:rsidRPr="00EF2C4A">
              <w:rPr>
                <w:b/>
                <w:color w:val="000000" w:themeColor="text1"/>
                <w:sz w:val="32"/>
                <w:szCs w:val="32"/>
              </w:rPr>
              <w:t>Kindergarten</w:t>
            </w:r>
          </w:p>
        </w:tc>
        <w:tc>
          <w:tcPr>
            <w:tcW w:w="5970" w:type="dxa"/>
            <w:tcBorders>
              <w:top w:val="single" w:sz="4" w:space="0" w:color="auto"/>
              <w:left w:val="single" w:sz="4" w:space="0" w:color="auto"/>
              <w:bottom w:val="single" w:sz="24" w:space="0" w:color="auto"/>
              <w:right w:val="single" w:sz="24" w:space="0" w:color="auto"/>
            </w:tcBorders>
            <w:hideMark/>
          </w:tcPr>
          <w:p w:rsidR="00CE7581" w:rsidRPr="00EF2C4A" w:rsidRDefault="00CE7581" w:rsidP="00CE7581">
            <w:pPr>
              <w:rPr>
                <w:color w:val="000000" w:themeColor="text1"/>
                <w:sz w:val="32"/>
                <w:szCs w:val="32"/>
              </w:rPr>
            </w:pPr>
            <w:r w:rsidRPr="00EF2C4A">
              <w:rPr>
                <w:color w:val="000000" w:themeColor="text1"/>
                <w:sz w:val="32"/>
                <w:szCs w:val="32"/>
              </w:rPr>
              <w:t xml:space="preserve">Subject: </w:t>
            </w:r>
            <w:r w:rsidRPr="00EF2C4A">
              <w:rPr>
                <w:b/>
                <w:color w:val="000000" w:themeColor="text1"/>
                <w:sz w:val="32"/>
                <w:szCs w:val="32"/>
              </w:rPr>
              <w:t>Mathematics</w:t>
            </w:r>
          </w:p>
          <w:p w:rsidR="00CE7581" w:rsidRPr="00EF2C4A" w:rsidRDefault="00CE7581" w:rsidP="00CE7581">
            <w:pPr>
              <w:rPr>
                <w:color w:val="000000" w:themeColor="text1"/>
                <w:sz w:val="32"/>
                <w:szCs w:val="32"/>
              </w:rPr>
            </w:pPr>
          </w:p>
        </w:tc>
      </w:tr>
    </w:tbl>
    <w:tbl>
      <w:tblPr>
        <w:tblStyle w:val="TableGrid"/>
        <w:tblW w:w="11677" w:type="dxa"/>
        <w:tblInd w:w="-4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670"/>
        <w:gridCol w:w="6007"/>
      </w:tblGrid>
      <w:tr w:rsidR="00042341" w:rsidTr="000F6B7C">
        <w:tc>
          <w:tcPr>
            <w:tcW w:w="5670" w:type="dxa"/>
          </w:tcPr>
          <w:p w:rsidR="00042341" w:rsidRPr="00042341" w:rsidRDefault="00042341">
            <w:pPr>
              <w:rPr>
                <w:u w:val="single"/>
              </w:rPr>
            </w:pPr>
            <w:r w:rsidRPr="00042341">
              <w:rPr>
                <w:u w:val="single"/>
              </w:rPr>
              <w:t xml:space="preserve">First Quarter </w:t>
            </w:r>
          </w:p>
          <w:p w:rsidR="00042341" w:rsidRPr="008C2DAF" w:rsidRDefault="008C2DAF" w:rsidP="00042341">
            <w:pPr>
              <w:rPr>
                <w:b/>
              </w:rPr>
            </w:pPr>
            <w:r w:rsidRPr="008C2DAF">
              <w:rPr>
                <w:b/>
              </w:rPr>
              <w:t>2D Shapes and numbers (0-5)</w:t>
            </w:r>
          </w:p>
          <w:p w:rsidR="008C2DAF" w:rsidRDefault="008C2DAF" w:rsidP="00042341"/>
          <w:p w:rsidR="008C2DAF" w:rsidRDefault="008C2DAF" w:rsidP="00042341">
            <w:pPr>
              <w:rPr>
                <w:rFonts w:ascii="Calibri" w:hAnsi="Calibri"/>
                <w:color w:val="000000"/>
              </w:rPr>
            </w:pPr>
            <w:r>
              <w:rPr>
                <w:b/>
              </w:rPr>
              <w:t>K.G.A.</w:t>
            </w:r>
            <w:r w:rsidR="00EF2C4A">
              <w:rPr>
                <w:b/>
              </w:rPr>
              <w:t>2</w:t>
            </w:r>
            <w:r>
              <w:rPr>
                <w:b/>
              </w:rPr>
              <w:t>-</w:t>
            </w:r>
            <w:r w:rsidR="00EF2C4A" w:rsidRPr="0086294E">
              <w:rPr>
                <w:rFonts w:ascii="Calibri" w:hAnsi="Calibri"/>
                <w:color w:val="000000"/>
              </w:rPr>
              <w:t xml:space="preserve"> Correctly name shapes regardless of their orientation or overall size (e.g., circle, triangle, square, rectangle, rhombus, trapezoid, hexagon, cube, cone, cylinder, sphere).</w:t>
            </w:r>
          </w:p>
          <w:p w:rsidR="00EF2C4A" w:rsidRDefault="00EF2C4A" w:rsidP="00042341"/>
          <w:p w:rsidR="008C2DAF" w:rsidRDefault="008C2DAF" w:rsidP="00042341">
            <w:r>
              <w:rPr>
                <w:b/>
              </w:rPr>
              <w:t xml:space="preserve">K.CC.B.5- </w:t>
            </w:r>
            <w:r>
              <w:t>Count to answer questions about “How Many?” when 20 or fewer objects are arranged in a line, a rectangular array, or a circle, or as many as 10 things in a scattered configuration; given a number from 1 to 20, count out that many objects.</w:t>
            </w:r>
          </w:p>
          <w:p w:rsidR="008C2DAF" w:rsidRPr="00EF2C4A" w:rsidRDefault="008C2DAF" w:rsidP="00042341">
            <w:pPr>
              <w:rPr>
                <w:sz w:val="16"/>
                <w:szCs w:val="16"/>
              </w:rPr>
            </w:pPr>
          </w:p>
          <w:p w:rsidR="008C2DAF" w:rsidRDefault="008C2DAF" w:rsidP="00042341">
            <w:r>
              <w:t>Yearlong:</w:t>
            </w:r>
          </w:p>
          <w:p w:rsidR="008C2DAF" w:rsidRDefault="008C2DAF" w:rsidP="00042341">
            <w:r>
              <w:rPr>
                <w:b/>
              </w:rPr>
              <w:t xml:space="preserve">K.CC.A.3- </w:t>
            </w:r>
            <w:r>
              <w:t>Write numbers from 0-20</w:t>
            </w:r>
            <w:r w:rsidR="00F47372">
              <w:t xml:space="preserve"> (0-5).</w:t>
            </w:r>
          </w:p>
          <w:p w:rsidR="00EF2C4A" w:rsidRPr="008C2DAF" w:rsidRDefault="00EF2C4A" w:rsidP="00042341">
            <w:r w:rsidRPr="00EF2C4A">
              <w:rPr>
                <w:b/>
              </w:rPr>
              <w:t>K.CC.B.5</w:t>
            </w:r>
            <w:r>
              <w:t>-</w:t>
            </w:r>
            <w:r w:rsidRPr="0086294E">
              <w:rPr>
                <w:rFonts w:ascii="Calibri" w:hAnsi="Calibri"/>
                <w:color w:val="000000"/>
              </w:rPr>
              <w:t xml:space="preserve"> Count to answer questions about “How many?” when 20 or fewer objects are arranged in a line, a rectangular array, or a circle</w:t>
            </w:r>
            <w:r>
              <w:rPr>
                <w:rFonts w:ascii="Calibri" w:hAnsi="Calibri"/>
                <w:color w:val="000000"/>
              </w:rPr>
              <w:t>,</w:t>
            </w:r>
            <w:r w:rsidRPr="0086294E">
              <w:rPr>
                <w:rFonts w:ascii="Calibri" w:hAnsi="Calibri"/>
                <w:color w:val="000000"/>
              </w:rPr>
              <w:t xml:space="preserve"> or as many as 10 things in a scattered configuration; given a number from 1 to 20, count out that many objects.</w:t>
            </w:r>
            <w:r>
              <w:rPr>
                <w:rFonts w:ascii="Calibri" w:hAnsi="Calibri"/>
                <w:color w:val="000000"/>
              </w:rPr>
              <w:t xml:space="preserve"> (</w:t>
            </w:r>
            <w:r w:rsidRPr="005B30FC">
              <w:rPr>
                <w:rFonts w:ascii="Calibri" w:hAnsi="Calibri"/>
                <w:b/>
                <w:color w:val="000000"/>
              </w:rPr>
              <w:t>1</w:t>
            </w:r>
            <w:r w:rsidRPr="005B30FC">
              <w:rPr>
                <w:rFonts w:ascii="Calibri" w:hAnsi="Calibri"/>
                <w:b/>
                <w:color w:val="000000"/>
                <w:vertAlign w:val="superscript"/>
              </w:rPr>
              <w:t>st</w:t>
            </w:r>
            <w:r w:rsidRPr="005B30FC">
              <w:rPr>
                <w:rFonts w:ascii="Calibri" w:hAnsi="Calibri"/>
                <w:b/>
                <w:color w:val="000000"/>
              </w:rPr>
              <w:t xml:space="preserve"> Qtr. 0-5</w:t>
            </w:r>
            <w:r>
              <w:rPr>
                <w:rFonts w:ascii="Calibri" w:hAnsi="Calibri"/>
                <w:color w:val="000000"/>
              </w:rPr>
              <w:t>)</w:t>
            </w:r>
          </w:p>
          <w:p w:rsidR="00042341" w:rsidRPr="00EF2C4A" w:rsidRDefault="00042341" w:rsidP="00042341">
            <w:pPr>
              <w:rPr>
                <w:sz w:val="16"/>
                <w:szCs w:val="16"/>
              </w:rPr>
            </w:pPr>
          </w:p>
          <w:p w:rsidR="00042341" w:rsidRPr="00042341" w:rsidRDefault="00042341" w:rsidP="00042341">
            <w:proofErr w:type="spellStart"/>
            <w:r w:rsidRPr="004969FA">
              <w:rPr>
                <w:u w:val="single"/>
              </w:rPr>
              <w:t>EnVisions</w:t>
            </w:r>
            <w:proofErr w:type="spellEnd"/>
            <w:r>
              <w:t xml:space="preserve"> Topic </w:t>
            </w:r>
            <w:r w:rsidR="00F47372">
              <w:t>12, 1</w:t>
            </w:r>
          </w:p>
        </w:tc>
        <w:tc>
          <w:tcPr>
            <w:tcW w:w="6007" w:type="dxa"/>
          </w:tcPr>
          <w:p w:rsidR="00042341" w:rsidRDefault="00042341">
            <w:pPr>
              <w:rPr>
                <w:u w:val="single"/>
              </w:rPr>
            </w:pPr>
            <w:r w:rsidRPr="00042341">
              <w:rPr>
                <w:u w:val="single"/>
              </w:rPr>
              <w:t xml:space="preserve">Second Quarter </w:t>
            </w:r>
          </w:p>
          <w:p w:rsidR="00042341" w:rsidRDefault="00F47372">
            <w:pPr>
              <w:rPr>
                <w:b/>
              </w:rPr>
            </w:pPr>
            <w:r>
              <w:rPr>
                <w:b/>
              </w:rPr>
              <w:t>Comparing numbers and Addition</w:t>
            </w:r>
          </w:p>
          <w:p w:rsidR="00042341" w:rsidRPr="00042341" w:rsidRDefault="00042341">
            <w:pPr>
              <w:rPr>
                <w:b/>
              </w:rPr>
            </w:pPr>
          </w:p>
          <w:p w:rsidR="00042341" w:rsidRDefault="00F47372" w:rsidP="00042341">
            <w:r>
              <w:rPr>
                <w:b/>
              </w:rPr>
              <w:t>K.CC.C.6-</w:t>
            </w:r>
            <w:r w:rsidR="005B30FC" w:rsidRPr="0086294E">
              <w:rPr>
                <w:rFonts w:ascii="Calibri" w:hAnsi="Calibri"/>
                <w:color w:val="000000"/>
              </w:rPr>
              <w:t xml:space="preserve"> Identify whether the number of objects in one group is greater than, less than, or equal to the number of objects in another group. (Include groups with up to ten objects.)                        </w:t>
            </w:r>
          </w:p>
          <w:p w:rsidR="00F47372" w:rsidRDefault="00F47372" w:rsidP="00042341"/>
          <w:p w:rsidR="00F47372" w:rsidRPr="00822BBE" w:rsidRDefault="00F47372" w:rsidP="00042341">
            <w:r>
              <w:rPr>
                <w:b/>
              </w:rPr>
              <w:t xml:space="preserve">K.OA.A.1- </w:t>
            </w:r>
            <w:r>
              <w:t xml:space="preserve">Represent addition and subtraction concretely.  </w:t>
            </w:r>
            <w:r w:rsidRPr="005B30FC">
              <w:rPr>
                <w:i/>
              </w:rPr>
              <w:t>See Table 1</w:t>
            </w:r>
            <w:r w:rsidR="005B30FC">
              <w:rPr>
                <w:i/>
              </w:rPr>
              <w:t xml:space="preserve"> in AZ Math Standards document.</w:t>
            </w:r>
            <w:r w:rsidR="00822BBE">
              <w:rPr>
                <w:i/>
              </w:rPr>
              <w:t xml:space="preserve"> </w:t>
            </w:r>
            <w:r w:rsidR="00822BBE">
              <w:t>(Introduced with proficiency in 3</w:t>
            </w:r>
            <w:r w:rsidR="00822BBE" w:rsidRPr="00822BBE">
              <w:rPr>
                <w:vertAlign w:val="superscript"/>
              </w:rPr>
              <w:t>rd</w:t>
            </w:r>
            <w:r w:rsidR="00822BBE">
              <w:t xml:space="preserve"> qtr.)</w:t>
            </w:r>
          </w:p>
          <w:p w:rsidR="00F47372" w:rsidRDefault="00F47372" w:rsidP="00F47372"/>
          <w:p w:rsidR="00F47372" w:rsidRDefault="00F47372" w:rsidP="00F47372">
            <w:r>
              <w:t>Yearlong:</w:t>
            </w:r>
          </w:p>
          <w:p w:rsidR="00F47372" w:rsidRDefault="00F47372" w:rsidP="00F47372">
            <w:r>
              <w:rPr>
                <w:b/>
              </w:rPr>
              <w:t xml:space="preserve">K.CC.A.3- </w:t>
            </w:r>
            <w:r>
              <w:t>Write numbers from 0-20 (6-11).</w:t>
            </w:r>
          </w:p>
          <w:p w:rsidR="0067512E" w:rsidRDefault="00EF2C4A" w:rsidP="00EF2C4A">
            <w:pPr>
              <w:rPr>
                <w:rFonts w:ascii="Calibri" w:hAnsi="Calibri"/>
                <w:color w:val="000000"/>
              </w:rPr>
            </w:pPr>
            <w:r w:rsidRPr="00EF2C4A">
              <w:rPr>
                <w:b/>
              </w:rPr>
              <w:t>K.CC.B.5</w:t>
            </w:r>
            <w:r>
              <w:t>-</w:t>
            </w:r>
            <w:r w:rsidRPr="0086294E">
              <w:rPr>
                <w:rFonts w:ascii="Calibri" w:hAnsi="Calibri"/>
                <w:color w:val="000000"/>
              </w:rPr>
              <w:t xml:space="preserve"> Count to answer questions about “How many?” when 20 or fewer objects are arranged in a line, a rectangular array, or a circle</w:t>
            </w:r>
            <w:r>
              <w:rPr>
                <w:rFonts w:ascii="Calibri" w:hAnsi="Calibri"/>
                <w:color w:val="000000"/>
              </w:rPr>
              <w:t>,</w:t>
            </w:r>
            <w:r w:rsidRPr="0086294E">
              <w:rPr>
                <w:rFonts w:ascii="Calibri" w:hAnsi="Calibri"/>
                <w:color w:val="000000"/>
              </w:rPr>
              <w:t xml:space="preserve"> or as many as 10 things in a scattered configuration; given a number from 1 to 20, count out that many objects.</w:t>
            </w:r>
            <w:r>
              <w:rPr>
                <w:rFonts w:ascii="Calibri" w:hAnsi="Calibri"/>
                <w:color w:val="000000"/>
              </w:rPr>
              <w:t xml:space="preserve"> </w:t>
            </w:r>
          </w:p>
          <w:p w:rsidR="00EF2C4A" w:rsidRPr="008C2DAF" w:rsidRDefault="00EF2C4A" w:rsidP="00EF2C4A">
            <w:r>
              <w:rPr>
                <w:rFonts w:ascii="Calibri" w:hAnsi="Calibri"/>
                <w:color w:val="000000"/>
              </w:rPr>
              <w:t>(</w:t>
            </w:r>
            <w:r w:rsidRPr="005B30FC">
              <w:rPr>
                <w:rFonts w:ascii="Calibri" w:hAnsi="Calibri"/>
                <w:b/>
                <w:color w:val="000000"/>
              </w:rPr>
              <w:t>2</w:t>
            </w:r>
            <w:r w:rsidRPr="005B30FC">
              <w:rPr>
                <w:rFonts w:ascii="Calibri" w:hAnsi="Calibri"/>
                <w:b/>
                <w:color w:val="000000"/>
                <w:vertAlign w:val="superscript"/>
              </w:rPr>
              <w:t>nd</w:t>
            </w:r>
            <w:r w:rsidRPr="005B30FC">
              <w:rPr>
                <w:rFonts w:ascii="Calibri" w:hAnsi="Calibri"/>
                <w:b/>
                <w:color w:val="000000"/>
              </w:rPr>
              <w:t xml:space="preserve"> Qtr. 6-10</w:t>
            </w:r>
            <w:r>
              <w:rPr>
                <w:rFonts w:ascii="Calibri" w:hAnsi="Calibri"/>
                <w:color w:val="000000"/>
              </w:rPr>
              <w:t>)</w:t>
            </w:r>
          </w:p>
          <w:p w:rsidR="00492538" w:rsidRDefault="00492538">
            <w:pPr>
              <w:rPr>
                <w:sz w:val="28"/>
                <w:szCs w:val="28"/>
                <w:u w:val="single"/>
              </w:rPr>
            </w:pPr>
          </w:p>
          <w:p w:rsidR="001374F5" w:rsidRPr="00492538" w:rsidRDefault="001374F5">
            <w:pPr>
              <w:rPr>
                <w:sz w:val="28"/>
                <w:szCs w:val="28"/>
                <w:u w:val="single"/>
              </w:rPr>
            </w:pPr>
          </w:p>
          <w:p w:rsidR="00042341" w:rsidRPr="00042341" w:rsidRDefault="00042341">
            <w:proofErr w:type="spellStart"/>
            <w:r w:rsidRPr="004969FA">
              <w:rPr>
                <w:u w:val="single"/>
              </w:rPr>
              <w:t>EnVisions</w:t>
            </w:r>
            <w:proofErr w:type="spellEnd"/>
            <w:r>
              <w:t xml:space="preserve"> Topi</w:t>
            </w:r>
            <w:r w:rsidR="00F47372">
              <w:t>c 2</w:t>
            </w:r>
            <w:r w:rsidR="00E3312A">
              <w:t>, 4, 6</w:t>
            </w:r>
          </w:p>
        </w:tc>
      </w:tr>
      <w:tr w:rsidR="00042341" w:rsidTr="000F6B7C">
        <w:tc>
          <w:tcPr>
            <w:tcW w:w="5670" w:type="dxa"/>
          </w:tcPr>
          <w:p w:rsidR="00042341" w:rsidRDefault="00042341">
            <w:pPr>
              <w:rPr>
                <w:u w:val="single"/>
              </w:rPr>
            </w:pPr>
            <w:r w:rsidRPr="00042341">
              <w:rPr>
                <w:u w:val="single"/>
              </w:rPr>
              <w:t xml:space="preserve">Third Quarter </w:t>
            </w:r>
          </w:p>
          <w:p w:rsidR="007C66E8" w:rsidRDefault="00E3312A" w:rsidP="007C66E8">
            <w:pPr>
              <w:rPr>
                <w:b/>
              </w:rPr>
            </w:pPr>
            <w:r>
              <w:rPr>
                <w:b/>
              </w:rPr>
              <w:t>Addition and Subtraction, Teen Numbers</w:t>
            </w:r>
          </w:p>
          <w:p w:rsidR="00E3312A" w:rsidRPr="00EF2C4A" w:rsidRDefault="00E3312A" w:rsidP="007C66E8">
            <w:pPr>
              <w:rPr>
                <w:b/>
                <w:sz w:val="16"/>
                <w:szCs w:val="16"/>
              </w:rPr>
            </w:pPr>
          </w:p>
          <w:p w:rsidR="001374F5" w:rsidRPr="00822BBE" w:rsidRDefault="00E3312A" w:rsidP="001374F5">
            <w:r>
              <w:rPr>
                <w:b/>
              </w:rPr>
              <w:t>K.OA.A.1-</w:t>
            </w:r>
            <w:r>
              <w:t>Represent addition and subtraction concretely.</w:t>
            </w:r>
            <w:r w:rsidR="001374F5">
              <w:t xml:space="preserve"> </w:t>
            </w:r>
            <w:r w:rsidR="001374F5" w:rsidRPr="005B30FC">
              <w:rPr>
                <w:i/>
              </w:rPr>
              <w:t>See Table 1</w:t>
            </w:r>
            <w:r w:rsidR="001374F5">
              <w:rPr>
                <w:i/>
              </w:rPr>
              <w:t xml:space="preserve"> in AZ Math Standards document. </w:t>
            </w:r>
            <w:r w:rsidR="001374F5">
              <w:t>(Introduced with proficiency in 3</w:t>
            </w:r>
            <w:r w:rsidR="001374F5" w:rsidRPr="00822BBE">
              <w:rPr>
                <w:vertAlign w:val="superscript"/>
              </w:rPr>
              <w:t>rd</w:t>
            </w:r>
            <w:r w:rsidR="001374F5">
              <w:t xml:space="preserve"> qtr.)</w:t>
            </w:r>
          </w:p>
          <w:p w:rsidR="00E3312A" w:rsidRPr="00EF2C4A" w:rsidRDefault="00E3312A" w:rsidP="007C66E8">
            <w:pPr>
              <w:rPr>
                <w:sz w:val="16"/>
                <w:szCs w:val="16"/>
              </w:rPr>
            </w:pPr>
          </w:p>
          <w:p w:rsidR="00E3312A" w:rsidRDefault="00E3312A" w:rsidP="007C66E8">
            <w:proofErr w:type="gramStart"/>
            <w:r>
              <w:rPr>
                <w:b/>
              </w:rPr>
              <w:t>K.NBT.A.</w:t>
            </w:r>
            <w:proofErr w:type="gramEnd"/>
            <w:r>
              <w:rPr>
                <w:b/>
              </w:rPr>
              <w:t>1-</w:t>
            </w:r>
            <w:r>
              <w:t>Compose and decompose numbers from 11-19 into ten ones and additional ones by using objects, drawings and /or equations.</w:t>
            </w:r>
          </w:p>
          <w:p w:rsidR="00E3312A" w:rsidRPr="00EF2C4A" w:rsidRDefault="00E3312A" w:rsidP="007C66E8">
            <w:pPr>
              <w:rPr>
                <w:sz w:val="16"/>
                <w:szCs w:val="16"/>
              </w:rPr>
            </w:pPr>
          </w:p>
          <w:p w:rsidR="00E3312A" w:rsidRDefault="00E3312A" w:rsidP="00E3312A">
            <w:r>
              <w:t>Yearlong:</w:t>
            </w:r>
          </w:p>
          <w:p w:rsidR="00E3312A" w:rsidRDefault="00E3312A" w:rsidP="00E3312A">
            <w:r>
              <w:rPr>
                <w:b/>
              </w:rPr>
              <w:t xml:space="preserve">K.CC.A.3- </w:t>
            </w:r>
            <w:r>
              <w:t>Write numbers from 0-20 (1</w:t>
            </w:r>
            <w:r w:rsidR="00492538">
              <w:t>1</w:t>
            </w:r>
            <w:r>
              <w:t>-1</w:t>
            </w:r>
            <w:r w:rsidR="00492538">
              <w:t>5</w:t>
            </w:r>
            <w:r>
              <w:t>).</w:t>
            </w:r>
          </w:p>
          <w:p w:rsidR="00E3312A" w:rsidRPr="00E3312A" w:rsidRDefault="00EF2C4A" w:rsidP="007C66E8">
            <w:r w:rsidRPr="00EF2C4A">
              <w:rPr>
                <w:b/>
              </w:rPr>
              <w:t>K.CC.B.5</w:t>
            </w:r>
            <w:r>
              <w:t>-</w:t>
            </w:r>
            <w:r w:rsidRPr="0086294E">
              <w:rPr>
                <w:rFonts w:ascii="Calibri" w:hAnsi="Calibri"/>
                <w:color w:val="000000"/>
              </w:rPr>
              <w:t xml:space="preserve"> Count to answer questions about “How many?” when 20 or fewer objects are arranged in a line, a rectangular array, or a circle</w:t>
            </w:r>
            <w:r>
              <w:rPr>
                <w:rFonts w:ascii="Calibri" w:hAnsi="Calibri"/>
                <w:color w:val="000000"/>
              </w:rPr>
              <w:t>,</w:t>
            </w:r>
            <w:r w:rsidRPr="0086294E">
              <w:rPr>
                <w:rFonts w:ascii="Calibri" w:hAnsi="Calibri"/>
                <w:color w:val="000000"/>
              </w:rPr>
              <w:t xml:space="preserve"> or as many as 10 things in a scattered configuration; given a number from 1 to 20, count out that many objects.</w:t>
            </w:r>
            <w:r>
              <w:rPr>
                <w:rFonts w:ascii="Calibri" w:hAnsi="Calibri"/>
                <w:color w:val="000000"/>
              </w:rPr>
              <w:t xml:space="preserve"> (</w:t>
            </w:r>
            <w:r w:rsidR="00492538" w:rsidRPr="005B30FC">
              <w:rPr>
                <w:rFonts w:ascii="Calibri" w:hAnsi="Calibri"/>
                <w:b/>
                <w:color w:val="000000"/>
              </w:rPr>
              <w:t>3rd</w:t>
            </w:r>
            <w:r w:rsidRPr="005B30FC">
              <w:rPr>
                <w:rFonts w:ascii="Calibri" w:hAnsi="Calibri"/>
                <w:b/>
                <w:color w:val="000000"/>
              </w:rPr>
              <w:t xml:space="preserve"> Qtr. </w:t>
            </w:r>
            <w:r w:rsidR="00492538" w:rsidRPr="005B30FC">
              <w:rPr>
                <w:rFonts w:ascii="Calibri" w:hAnsi="Calibri"/>
                <w:b/>
                <w:color w:val="000000"/>
              </w:rPr>
              <w:t>11-15</w:t>
            </w:r>
            <w:r>
              <w:rPr>
                <w:rFonts w:ascii="Calibri" w:hAnsi="Calibri"/>
                <w:color w:val="000000"/>
              </w:rPr>
              <w:t>)</w:t>
            </w:r>
          </w:p>
          <w:p w:rsidR="005B30FC" w:rsidRDefault="005B30FC">
            <w:pPr>
              <w:rPr>
                <w:u w:val="single"/>
              </w:rPr>
            </w:pPr>
          </w:p>
          <w:p w:rsidR="00492538" w:rsidRDefault="007C66E8">
            <w:proofErr w:type="spellStart"/>
            <w:r w:rsidRPr="004969FA">
              <w:rPr>
                <w:u w:val="single"/>
              </w:rPr>
              <w:t>En</w:t>
            </w:r>
            <w:r w:rsidR="004969FA" w:rsidRPr="004969FA">
              <w:rPr>
                <w:u w:val="single"/>
              </w:rPr>
              <w:t>V</w:t>
            </w:r>
            <w:r w:rsidRPr="004969FA">
              <w:rPr>
                <w:u w:val="single"/>
              </w:rPr>
              <w:t>isions</w:t>
            </w:r>
            <w:proofErr w:type="spellEnd"/>
            <w:r w:rsidRPr="007C66E8">
              <w:t xml:space="preserve"> </w:t>
            </w:r>
            <w:r>
              <w:t xml:space="preserve">Topic </w:t>
            </w:r>
            <w:r w:rsidR="00E3312A">
              <w:t>7, 8, 10</w:t>
            </w:r>
          </w:p>
          <w:p w:rsidR="00042341" w:rsidRPr="00492538" w:rsidRDefault="00492538" w:rsidP="00492538">
            <w:pPr>
              <w:tabs>
                <w:tab w:val="left" w:pos="2097"/>
              </w:tabs>
            </w:pPr>
            <w:r>
              <w:tab/>
            </w:r>
          </w:p>
        </w:tc>
        <w:tc>
          <w:tcPr>
            <w:tcW w:w="6007" w:type="dxa"/>
          </w:tcPr>
          <w:p w:rsidR="00042341" w:rsidRDefault="00042341">
            <w:pPr>
              <w:rPr>
                <w:u w:val="single"/>
              </w:rPr>
            </w:pPr>
            <w:r w:rsidRPr="00042341">
              <w:rPr>
                <w:u w:val="single"/>
              </w:rPr>
              <w:t xml:space="preserve">Fourth Quarter </w:t>
            </w:r>
          </w:p>
          <w:p w:rsidR="00042341" w:rsidRDefault="00E3312A" w:rsidP="00042341">
            <w:pPr>
              <w:rPr>
                <w:b/>
              </w:rPr>
            </w:pPr>
            <w:r>
              <w:rPr>
                <w:b/>
              </w:rPr>
              <w:t>Teen Numbers, 3D Shapes, Sorting</w:t>
            </w:r>
          </w:p>
          <w:p w:rsidR="00E3312A" w:rsidRDefault="00E3312A" w:rsidP="00042341">
            <w:pPr>
              <w:rPr>
                <w:b/>
              </w:rPr>
            </w:pPr>
          </w:p>
          <w:p w:rsidR="00492538" w:rsidRDefault="00E3312A" w:rsidP="00492538">
            <w:pPr>
              <w:rPr>
                <w:rFonts w:ascii="Calibri" w:hAnsi="Calibri"/>
                <w:color w:val="000000"/>
              </w:rPr>
            </w:pPr>
            <w:r>
              <w:rPr>
                <w:b/>
              </w:rPr>
              <w:t>K.G.A.</w:t>
            </w:r>
            <w:r w:rsidR="00492538">
              <w:rPr>
                <w:b/>
              </w:rPr>
              <w:t>2</w:t>
            </w:r>
            <w:r>
              <w:rPr>
                <w:b/>
              </w:rPr>
              <w:t>-</w:t>
            </w:r>
            <w:r w:rsidR="00492538" w:rsidRPr="0086294E">
              <w:rPr>
                <w:rFonts w:ascii="Calibri" w:hAnsi="Calibri"/>
                <w:color w:val="000000"/>
              </w:rPr>
              <w:t xml:space="preserve"> Correctly name shapes regardless of their orientation or overall size (e.g., circle, triangle, square, rectangle, rhombus, trapezoid, hexagon, cube, cone, cylinder, sphere).</w:t>
            </w:r>
          </w:p>
          <w:p w:rsidR="00492538" w:rsidRDefault="00492538" w:rsidP="00492538"/>
          <w:p w:rsidR="00364D9A" w:rsidRDefault="00364D9A" w:rsidP="00E3312A">
            <w:proofErr w:type="gramStart"/>
            <w:r>
              <w:rPr>
                <w:b/>
              </w:rPr>
              <w:t>K.NBT.A.</w:t>
            </w:r>
            <w:proofErr w:type="gramEnd"/>
            <w:r>
              <w:rPr>
                <w:b/>
              </w:rPr>
              <w:t>1-</w:t>
            </w:r>
            <w:r>
              <w:t>Compose and decompose numbers from 11-19 into ten ones and additional ones by using objects, drawings and /or equations.</w:t>
            </w:r>
          </w:p>
          <w:p w:rsidR="00364D9A" w:rsidRDefault="00364D9A" w:rsidP="00E3312A"/>
          <w:p w:rsidR="00A10DEA" w:rsidRDefault="00A10DEA" w:rsidP="00A10DEA">
            <w:r>
              <w:t>Yearlong:</w:t>
            </w:r>
          </w:p>
          <w:p w:rsidR="00A10DEA" w:rsidRDefault="00A10DEA" w:rsidP="00A10DEA">
            <w:r>
              <w:rPr>
                <w:b/>
              </w:rPr>
              <w:t xml:space="preserve">K.CC.A.3- </w:t>
            </w:r>
            <w:r>
              <w:t>Write numbers from 0-20 (1</w:t>
            </w:r>
            <w:r w:rsidR="00492538">
              <w:t>6-20</w:t>
            </w:r>
            <w:r>
              <w:t>).</w:t>
            </w:r>
          </w:p>
          <w:p w:rsidR="00042341" w:rsidRDefault="00492538" w:rsidP="00042341">
            <w:pPr>
              <w:rPr>
                <w:rFonts w:ascii="Calibri" w:hAnsi="Calibri"/>
                <w:color w:val="000000"/>
                <w:sz w:val="16"/>
                <w:szCs w:val="16"/>
              </w:rPr>
            </w:pPr>
            <w:r w:rsidRPr="00EF2C4A">
              <w:rPr>
                <w:b/>
              </w:rPr>
              <w:t>K.CC.B.5</w:t>
            </w:r>
            <w:r>
              <w:t>-</w:t>
            </w:r>
            <w:r w:rsidRPr="0086294E">
              <w:rPr>
                <w:rFonts w:ascii="Calibri" w:hAnsi="Calibri"/>
                <w:color w:val="000000"/>
              </w:rPr>
              <w:t xml:space="preserve"> Count to answer questions about “How many?” when 20 or fewer objects are arranged in a line, a rectangular array, or a circle</w:t>
            </w:r>
            <w:r>
              <w:rPr>
                <w:rFonts w:ascii="Calibri" w:hAnsi="Calibri"/>
                <w:color w:val="000000"/>
              </w:rPr>
              <w:t>,</w:t>
            </w:r>
            <w:r w:rsidRPr="0086294E">
              <w:rPr>
                <w:rFonts w:ascii="Calibri" w:hAnsi="Calibri"/>
                <w:color w:val="000000"/>
              </w:rPr>
              <w:t xml:space="preserve"> or as many as 10 things in a scattered configuration; given a number from 1 to 20, count out that many objects.</w:t>
            </w:r>
            <w:r>
              <w:rPr>
                <w:rFonts w:ascii="Calibri" w:hAnsi="Calibri"/>
                <w:color w:val="000000"/>
              </w:rPr>
              <w:t xml:space="preserve"> (</w:t>
            </w:r>
            <w:r w:rsidRPr="005B30FC">
              <w:rPr>
                <w:rFonts w:ascii="Calibri" w:hAnsi="Calibri"/>
                <w:b/>
                <w:color w:val="000000"/>
              </w:rPr>
              <w:t>4th Qtr. 16-20</w:t>
            </w:r>
            <w:r>
              <w:rPr>
                <w:rFonts w:ascii="Calibri" w:hAnsi="Calibri"/>
                <w:color w:val="000000"/>
              </w:rPr>
              <w:t>)</w:t>
            </w:r>
          </w:p>
          <w:p w:rsidR="00492538" w:rsidRPr="00492538" w:rsidRDefault="00492538" w:rsidP="00042341">
            <w:pPr>
              <w:rPr>
                <w:sz w:val="16"/>
                <w:szCs w:val="16"/>
              </w:rPr>
            </w:pPr>
          </w:p>
          <w:p w:rsidR="00042341" w:rsidRPr="00042341" w:rsidRDefault="00042341" w:rsidP="00042341">
            <w:proofErr w:type="spellStart"/>
            <w:r w:rsidRPr="004969FA">
              <w:rPr>
                <w:u w:val="single"/>
              </w:rPr>
              <w:t>En</w:t>
            </w:r>
            <w:r w:rsidR="004969FA" w:rsidRPr="004969FA">
              <w:rPr>
                <w:u w:val="single"/>
              </w:rPr>
              <w:t>V</w:t>
            </w:r>
            <w:r w:rsidRPr="004969FA">
              <w:rPr>
                <w:u w:val="single"/>
              </w:rPr>
              <w:t>ision</w:t>
            </w:r>
            <w:r w:rsidR="004969FA" w:rsidRPr="004969FA">
              <w:rPr>
                <w:u w:val="single"/>
              </w:rPr>
              <w:t>s</w:t>
            </w:r>
            <w:proofErr w:type="spellEnd"/>
            <w:r>
              <w:t xml:space="preserve"> Topic</w:t>
            </w:r>
            <w:r w:rsidR="00364D9A">
              <w:t xml:space="preserve"> 5,</w:t>
            </w:r>
            <w:r>
              <w:t xml:space="preserve"> </w:t>
            </w:r>
            <w:r w:rsidR="00364D9A">
              <w:t>13</w:t>
            </w:r>
          </w:p>
        </w:tc>
      </w:tr>
      <w:bookmarkEnd w:id="0"/>
    </w:tbl>
    <w:p w:rsidR="00042341" w:rsidRPr="00492538" w:rsidRDefault="00042341">
      <w:pPr>
        <w:rPr>
          <w:i/>
        </w:rPr>
      </w:pPr>
    </w:p>
    <w:sectPr w:rsidR="00042341" w:rsidRPr="00492538" w:rsidSect="0067512E">
      <w:headerReference w:type="default" r:id="rId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54" w:rsidRDefault="003C2254" w:rsidP="007077A2">
      <w:pPr>
        <w:spacing w:after="0" w:line="240" w:lineRule="auto"/>
      </w:pPr>
      <w:r>
        <w:separator/>
      </w:r>
    </w:p>
  </w:endnote>
  <w:endnote w:type="continuationSeparator" w:id="0">
    <w:p w:rsidR="003C2254" w:rsidRDefault="003C2254" w:rsidP="0070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54" w:rsidRDefault="003C2254" w:rsidP="007077A2">
      <w:pPr>
        <w:spacing w:after="0" w:line="240" w:lineRule="auto"/>
      </w:pPr>
      <w:r>
        <w:separator/>
      </w:r>
    </w:p>
  </w:footnote>
  <w:footnote w:type="continuationSeparator" w:id="0">
    <w:p w:rsidR="003C2254" w:rsidRDefault="003C2254" w:rsidP="00707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254" w:rsidRPr="007077A2" w:rsidRDefault="003C2254" w:rsidP="007077A2">
    <w:pPr>
      <w:pStyle w:val="Header"/>
      <w:jc w:val="center"/>
      <w:rPr>
        <w:sz w:val="40"/>
      </w:rPr>
    </w:pPr>
    <w:r w:rsidRPr="007077A2">
      <w:rPr>
        <w:noProof/>
        <w:color w:val="000000" w:themeColor="text1"/>
        <w:sz w:val="52"/>
      </w:rPr>
      <w:drawing>
        <wp:anchor distT="0" distB="0" distL="114300" distR="114300" simplePos="0" relativeHeight="251659264" behindDoc="1" locked="0" layoutInCell="1" allowOverlap="0" wp14:anchorId="62EF29D5" wp14:editId="0C24B0D1">
          <wp:simplePos x="0" y="0"/>
          <wp:positionH relativeFrom="column">
            <wp:posOffset>-205740</wp:posOffset>
          </wp:positionH>
          <wp:positionV relativeFrom="paragraph">
            <wp:posOffset>3810</wp:posOffset>
          </wp:positionV>
          <wp:extent cx="722630" cy="752277"/>
          <wp:effectExtent l="0" t="0" r="1270" b="0"/>
          <wp:wrapThrough wrapText="bothSides">
            <wp:wrapPolygon edited="0">
              <wp:start x="0" y="0"/>
              <wp:lineTo x="0" y="20797"/>
              <wp:lineTo x="21069" y="20797"/>
              <wp:lineTo x="21069" y="0"/>
              <wp:lineTo x="0" y="0"/>
            </wp:wrapPolygon>
          </wp:wrapThrough>
          <wp:docPr id="2" name="Picture 2" descr="d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30" cy="752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7A2">
      <w:rPr>
        <w:sz w:val="40"/>
      </w:rPr>
      <w:t>Whiteriver Unified School District Essential Standards Quarterly Focus</w:t>
    </w:r>
  </w:p>
  <w:p w:rsidR="003C2254" w:rsidRPr="00492538" w:rsidRDefault="003C2254">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41"/>
    <w:rsid w:val="00042341"/>
    <w:rsid w:val="000F6B7C"/>
    <w:rsid w:val="001374F5"/>
    <w:rsid w:val="00151A4E"/>
    <w:rsid w:val="0017010E"/>
    <w:rsid w:val="00280B25"/>
    <w:rsid w:val="00364D9A"/>
    <w:rsid w:val="003B1100"/>
    <w:rsid w:val="003C2254"/>
    <w:rsid w:val="004054F5"/>
    <w:rsid w:val="00492538"/>
    <w:rsid w:val="004969FA"/>
    <w:rsid w:val="005B30FC"/>
    <w:rsid w:val="0067512E"/>
    <w:rsid w:val="007009F3"/>
    <w:rsid w:val="007077A2"/>
    <w:rsid w:val="007A66DE"/>
    <w:rsid w:val="007C66E8"/>
    <w:rsid w:val="00822BBE"/>
    <w:rsid w:val="008C2DAF"/>
    <w:rsid w:val="00920C03"/>
    <w:rsid w:val="00A10DEA"/>
    <w:rsid w:val="00B43A47"/>
    <w:rsid w:val="00B7642F"/>
    <w:rsid w:val="00CC5EDC"/>
    <w:rsid w:val="00CE7581"/>
    <w:rsid w:val="00E3312A"/>
    <w:rsid w:val="00EF2C4A"/>
    <w:rsid w:val="00F4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8A639C8-3FF8-4948-A3B6-2BB3910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A2"/>
  </w:style>
  <w:style w:type="paragraph" w:styleId="Footer">
    <w:name w:val="footer"/>
    <w:basedOn w:val="Normal"/>
    <w:link w:val="FooterChar"/>
    <w:uiPriority w:val="99"/>
    <w:unhideWhenUsed/>
    <w:rsid w:val="0070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Warwick</dc:creator>
  <cp:keywords/>
  <dc:description/>
  <cp:lastModifiedBy>Virginia Warwick</cp:lastModifiedBy>
  <cp:revision>2</cp:revision>
  <dcterms:created xsi:type="dcterms:W3CDTF">2022-07-21T14:44:00Z</dcterms:created>
  <dcterms:modified xsi:type="dcterms:W3CDTF">2022-07-21T14:44:00Z</dcterms:modified>
</cp:coreProperties>
</file>